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0416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C55F3" w:rsidRPr="002B5ED7" w:rsidRDefault="00CC55F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0416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C55F3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CC55F3">
        <w:rPr>
          <w:b/>
          <w:bCs/>
          <w:sz w:val="24"/>
          <w:szCs w:val="24"/>
        </w:rPr>
        <w:t>)</w:t>
      </w:r>
    </w:p>
    <w:p w:rsidR="00465871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460C9">
        <w:rPr>
          <w:bCs/>
          <w:sz w:val="24"/>
          <w:szCs w:val="24"/>
        </w:rPr>
        <w:t>К.М.01.04(У)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D318F3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D318F3">
              <w:rPr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D318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ОПК-1.1 знать содержание правовых актов, регламентирующих образовательную и психолого-педагогическую деятельность в Российской Федерации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ОПК-1.2 уметь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ОПК-1.3 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D5400F" w:rsidRDefault="00D318F3" w:rsidP="00D318F3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ОПК-1.4 владеть действиями по осуществлению профессиональной деятельности в соответствии с требованиями фе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D318F3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D318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D318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ОПК-8.1 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ОПК-8.2 знать методику и технологию проектирования педагогической деятельности, содержание и результаты исследований в области педагогического проектирования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ОПК-8.3 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ОПК-8.4 уметь определять цель и задачи проектирования педагогической деятельности исходя из условий педагогической ситуации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ОПК-8.5 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ОПК-8.8 владеть навыками выбора методов педагогического проектирования с учетом заданных условий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B805CD" w:rsidRDefault="00D318F3" w:rsidP="00D318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5400F">
              <w:rPr>
                <w:color w:val="000000"/>
                <w:sz w:val="24"/>
                <w:szCs w:val="24"/>
              </w:rPr>
              <w:t>ОПК-8.9 владеть навыками проведения анализа и корректировки смоделированного педагогического проекта с учетом научных разработок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B805CD" w:rsidRDefault="00D318F3" w:rsidP="00D318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D318F3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</w:t>
            </w:r>
            <w:r w:rsidRPr="00D318F3">
              <w:rPr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D318F3" w:rsidRDefault="00D318F3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алгоритмов решения поставленной проблем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ситуации на основе доступных источников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8F3" w:rsidRDefault="005E15D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решения.</w:t>
            </w:r>
          </w:p>
          <w:p w:rsidR="005E15D5" w:rsidRPr="00B805CD" w:rsidRDefault="005E15D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5E15D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5E15D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Pr="00620F2A" w:rsidRDefault="005E15D5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5E15D5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5E15D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использовать имеющийся опыт в соответствии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УК-6.4 владеть навыками планирования профессиональной траектории с учетом особенностей как профессиональной, 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Pr="00620F2A" w:rsidRDefault="005E15D5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E15D5">
        <w:rPr>
          <w:sz w:val="24"/>
          <w:szCs w:val="24"/>
        </w:rPr>
        <w:t>К.М.01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 xml:space="preserve">К.М.01.04(У)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5E15D5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ОПК-1; ОПК-8; УК-1; УК-3; УК-6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804163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041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8041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8041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80416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80416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804163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C55F3" w:rsidRPr="00E86BF3" w:rsidRDefault="00CC55F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C55F3" w:rsidRPr="00E86BF3" w:rsidRDefault="00CC55F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C55F3" w:rsidRPr="00713368" w:rsidRDefault="00CC55F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52E" w:rsidRDefault="000C152E" w:rsidP="00160BC1">
      <w:r>
        <w:separator/>
      </w:r>
    </w:p>
  </w:endnote>
  <w:endnote w:type="continuationSeparator" w:id="0">
    <w:p w:rsidR="000C152E" w:rsidRDefault="000C152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52E" w:rsidRDefault="000C152E" w:rsidP="00160BC1">
      <w:r>
        <w:separator/>
      </w:r>
    </w:p>
  </w:footnote>
  <w:footnote w:type="continuationSeparator" w:id="0">
    <w:p w:rsidR="000C152E" w:rsidRDefault="000C152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0416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5129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60C091C-C2F4-45C8-975D-8749182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Unresolved Mention"/>
    <w:basedOn w:val="a1"/>
    <w:uiPriority w:val="99"/>
    <w:semiHidden/>
    <w:unhideWhenUsed/>
    <w:rsid w:val="0020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9516</Words>
  <Characters>54244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63633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2021-09-01T13:33:00Z</dcterms:created>
  <dcterms:modified xsi:type="dcterms:W3CDTF">2022-11-14T02:22:00Z</dcterms:modified>
</cp:coreProperties>
</file>